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EFD" w:rsidRPr="00973438" w:rsidRDefault="00995EFD" w:rsidP="00995EFD">
      <w:pPr>
        <w:jc w:val="center"/>
        <w:rPr>
          <w:b/>
          <w:bCs/>
          <w:sz w:val="40"/>
          <w:szCs w:val="40"/>
          <w:u w:val="single"/>
          <w:lang w:val="en-US"/>
        </w:rPr>
      </w:pPr>
      <w:r w:rsidRPr="00973438">
        <w:rPr>
          <w:b/>
          <w:bCs/>
          <w:sz w:val="40"/>
          <w:szCs w:val="40"/>
          <w:u w:val="single"/>
          <w:lang w:val="en-US"/>
        </w:rPr>
        <w:t>Textbook List Semester One 2015</w:t>
      </w:r>
    </w:p>
    <w:p w:rsidR="00995EFD" w:rsidRPr="00995EFD" w:rsidRDefault="00995EFD" w:rsidP="00995EFD">
      <w:pPr>
        <w:jc w:val="center"/>
        <w:rPr>
          <w:b/>
          <w:bCs/>
          <w:sz w:val="28"/>
          <w:szCs w:val="28"/>
          <w:lang w:val="en-US"/>
        </w:rPr>
      </w:pPr>
      <w:r w:rsidRPr="00995EFD">
        <w:rPr>
          <w:b/>
          <w:bCs/>
          <w:sz w:val="28"/>
          <w:szCs w:val="28"/>
          <w:lang w:val="en-US"/>
        </w:rPr>
        <w:t>(</w:t>
      </w:r>
      <w:proofErr w:type="gramStart"/>
      <w:r w:rsidRPr="00995EFD">
        <w:rPr>
          <w:b/>
          <w:bCs/>
          <w:sz w:val="28"/>
          <w:szCs w:val="28"/>
          <w:lang w:val="en-US"/>
        </w:rPr>
        <w:t>if</w:t>
      </w:r>
      <w:proofErr w:type="gramEnd"/>
      <w:r w:rsidRPr="00995EFD">
        <w:rPr>
          <w:b/>
          <w:bCs/>
          <w:sz w:val="28"/>
          <w:szCs w:val="28"/>
          <w:lang w:val="en-US"/>
        </w:rPr>
        <w:t xml:space="preserve"> your course does not appear on this list then that means that the lecturer has not recommended any textbook)</w:t>
      </w:r>
    </w:p>
    <w:p w:rsidR="00995EFD" w:rsidRPr="00995EFD" w:rsidRDefault="00995EFD" w:rsidP="00925AD8">
      <w:pPr>
        <w:rPr>
          <w:b/>
          <w:bCs/>
          <w:sz w:val="28"/>
          <w:szCs w:val="28"/>
          <w:lang w:val="en-US"/>
        </w:rPr>
      </w:pPr>
    </w:p>
    <w:p w:rsidR="00995EFD" w:rsidRPr="00995EFD" w:rsidRDefault="00995EFD" w:rsidP="00995EFD">
      <w:pPr>
        <w:rPr>
          <w:b/>
          <w:sz w:val="28"/>
          <w:szCs w:val="28"/>
          <w:u w:val="single"/>
        </w:rPr>
      </w:pPr>
      <w:r w:rsidRPr="00995EFD">
        <w:rPr>
          <w:b/>
          <w:sz w:val="28"/>
          <w:szCs w:val="28"/>
          <w:u w:val="single"/>
        </w:rPr>
        <w:t>MI700 Integrative Seminar</w:t>
      </w:r>
    </w:p>
    <w:p w:rsidR="00995EFD" w:rsidRPr="00973438" w:rsidRDefault="00995EFD" w:rsidP="00973438">
      <w:pPr>
        <w:rPr>
          <w:sz w:val="28"/>
          <w:szCs w:val="28"/>
        </w:rPr>
      </w:pPr>
      <w:r w:rsidRPr="00995EFD">
        <w:rPr>
          <w:sz w:val="28"/>
          <w:szCs w:val="28"/>
        </w:rPr>
        <w:t xml:space="preserve">For the Integrative, </w:t>
      </w:r>
      <w:proofErr w:type="gramStart"/>
      <w:r w:rsidRPr="00995EFD">
        <w:rPr>
          <w:sz w:val="28"/>
          <w:szCs w:val="28"/>
        </w:rPr>
        <w:t>it’s</w:t>
      </w:r>
      <w:proofErr w:type="gramEnd"/>
      <w:r w:rsidRPr="00995EFD">
        <w:rPr>
          <w:sz w:val="28"/>
          <w:szCs w:val="28"/>
        </w:rPr>
        <w:t xml:space="preserve"> Kevin </w:t>
      </w:r>
      <w:proofErr w:type="spellStart"/>
      <w:r w:rsidRPr="00995EFD">
        <w:rPr>
          <w:sz w:val="28"/>
          <w:szCs w:val="28"/>
        </w:rPr>
        <w:t>Vanhoozer</w:t>
      </w:r>
      <w:proofErr w:type="spellEnd"/>
      <w:r w:rsidRPr="00995EFD">
        <w:rPr>
          <w:sz w:val="28"/>
          <w:szCs w:val="28"/>
        </w:rPr>
        <w:t xml:space="preserve">, Charles A Anderson, and Michael J </w:t>
      </w:r>
      <w:proofErr w:type="spellStart"/>
      <w:r w:rsidRPr="00995EFD">
        <w:rPr>
          <w:sz w:val="28"/>
          <w:szCs w:val="28"/>
        </w:rPr>
        <w:t>Sleasman’s</w:t>
      </w:r>
      <w:proofErr w:type="spellEnd"/>
      <w:r w:rsidRPr="00995EFD">
        <w:rPr>
          <w:sz w:val="28"/>
          <w:szCs w:val="28"/>
        </w:rPr>
        <w:t xml:space="preserve"> ‘Everyday Theology: How to read cultural texts and interpret trends</w:t>
      </w:r>
      <w:r w:rsidR="004D1A89">
        <w:rPr>
          <w:sz w:val="28"/>
          <w:szCs w:val="28"/>
        </w:rPr>
        <w:t>’</w:t>
      </w:r>
      <w:r w:rsidRPr="00995EFD">
        <w:rPr>
          <w:sz w:val="28"/>
          <w:szCs w:val="28"/>
        </w:rPr>
        <w:t xml:space="preserve"> </w:t>
      </w:r>
    </w:p>
    <w:p w:rsidR="00995EFD" w:rsidRPr="00995EFD" w:rsidRDefault="00995EFD" w:rsidP="00995EFD">
      <w:pPr>
        <w:spacing w:after="240"/>
        <w:jc w:val="center"/>
        <w:rPr>
          <w:b/>
          <w:color w:val="000000"/>
          <w:sz w:val="28"/>
          <w:szCs w:val="28"/>
          <w:u w:val="single"/>
        </w:rPr>
      </w:pPr>
      <w:r w:rsidRPr="00995EFD">
        <w:rPr>
          <w:b/>
          <w:color w:val="000000"/>
          <w:sz w:val="28"/>
          <w:szCs w:val="28"/>
          <w:u w:val="single"/>
        </w:rPr>
        <w:t>Bible &amp; Theology Courses</w:t>
      </w:r>
    </w:p>
    <w:p w:rsidR="00973438" w:rsidRPr="00973438" w:rsidRDefault="00995EFD" w:rsidP="00973438">
      <w:pPr>
        <w:spacing w:after="240"/>
        <w:rPr>
          <w:b/>
          <w:color w:val="000000"/>
          <w:sz w:val="28"/>
          <w:szCs w:val="28"/>
          <w:u w:val="single"/>
        </w:rPr>
      </w:pPr>
      <w:r w:rsidRPr="00973438">
        <w:rPr>
          <w:b/>
          <w:color w:val="000000"/>
          <w:sz w:val="28"/>
          <w:szCs w:val="28"/>
          <w:u w:val="single"/>
        </w:rPr>
        <w:t xml:space="preserve">BM531 </w:t>
      </w:r>
      <w:r w:rsidR="001A7958" w:rsidRPr="00973438">
        <w:rPr>
          <w:b/>
          <w:color w:val="000000"/>
          <w:sz w:val="28"/>
          <w:szCs w:val="28"/>
          <w:u w:val="single"/>
        </w:rPr>
        <w:t>Reading &amp; Interpreting the Old Testament</w:t>
      </w:r>
    </w:p>
    <w:p w:rsidR="001A7958" w:rsidRDefault="001A7958" w:rsidP="00973438">
      <w:pPr>
        <w:spacing w:after="240"/>
        <w:rPr>
          <w:color w:val="000000"/>
          <w:sz w:val="28"/>
          <w:szCs w:val="28"/>
        </w:rPr>
      </w:pPr>
      <w:r w:rsidRPr="00995EFD">
        <w:rPr>
          <w:color w:val="000000"/>
          <w:sz w:val="28"/>
          <w:szCs w:val="28"/>
        </w:rPr>
        <w:t xml:space="preserve">John H. Walton and Andrew E. Hill, </w:t>
      </w:r>
      <w:r w:rsidRPr="00995EFD">
        <w:rPr>
          <w:i/>
          <w:iCs/>
          <w:color w:val="000000"/>
          <w:sz w:val="28"/>
          <w:szCs w:val="28"/>
        </w:rPr>
        <w:t>Old Testament Today 2</w:t>
      </w:r>
      <w:r w:rsidRPr="00995EFD">
        <w:rPr>
          <w:i/>
          <w:iCs/>
          <w:color w:val="000000"/>
          <w:sz w:val="28"/>
          <w:szCs w:val="28"/>
          <w:vertAlign w:val="superscript"/>
        </w:rPr>
        <w:t>nd</w:t>
      </w:r>
      <w:r w:rsidRPr="00995EFD">
        <w:rPr>
          <w:i/>
          <w:iCs/>
          <w:color w:val="000000"/>
          <w:sz w:val="28"/>
          <w:szCs w:val="28"/>
        </w:rPr>
        <w:t xml:space="preserve"> edition: A Journey from Ancient Context to Contemporary Relevance</w:t>
      </w:r>
      <w:r w:rsidRPr="00995EFD">
        <w:rPr>
          <w:color w:val="000000"/>
          <w:sz w:val="28"/>
          <w:szCs w:val="28"/>
        </w:rPr>
        <w:t xml:space="preserve"> (Zondervan, 2013) - it is essential that students get the </w:t>
      </w:r>
      <w:r w:rsidRPr="00995EFD">
        <w:rPr>
          <w:b/>
          <w:bCs/>
          <w:color w:val="000000"/>
          <w:sz w:val="28"/>
          <w:szCs w:val="28"/>
        </w:rPr>
        <w:t>2nd edition</w:t>
      </w:r>
      <w:r w:rsidRPr="00995EFD">
        <w:rPr>
          <w:color w:val="000000"/>
          <w:sz w:val="28"/>
          <w:szCs w:val="28"/>
        </w:rPr>
        <w:t xml:space="preserve"> as this has some significant changes/additions.</w:t>
      </w:r>
    </w:p>
    <w:p w:rsidR="00D75947" w:rsidRPr="00973438" w:rsidRDefault="00D75947" w:rsidP="00D75947">
      <w:pPr>
        <w:rPr>
          <w:b/>
          <w:sz w:val="28"/>
          <w:szCs w:val="28"/>
          <w:u w:val="single"/>
        </w:rPr>
      </w:pPr>
      <w:r w:rsidRPr="00973438">
        <w:rPr>
          <w:b/>
          <w:sz w:val="28"/>
          <w:szCs w:val="28"/>
          <w:u w:val="single"/>
        </w:rPr>
        <w:t>MB6/722 Spirit &amp; Trinity</w:t>
      </w:r>
    </w:p>
    <w:p w:rsidR="00D75947" w:rsidRPr="00995EFD" w:rsidRDefault="00D75947" w:rsidP="00D75947">
      <w:pPr>
        <w:rPr>
          <w:b/>
          <w:sz w:val="28"/>
          <w:szCs w:val="28"/>
        </w:rPr>
      </w:pPr>
      <w:r w:rsidRPr="00995EFD">
        <w:rPr>
          <w:b/>
          <w:sz w:val="28"/>
          <w:szCs w:val="28"/>
        </w:rPr>
        <w:t>Level 6:-</w:t>
      </w:r>
    </w:p>
    <w:p w:rsidR="00D75947" w:rsidRPr="00995EFD" w:rsidRDefault="00D75947" w:rsidP="00D75947">
      <w:pPr>
        <w:rPr>
          <w:b/>
          <w:sz w:val="28"/>
          <w:szCs w:val="28"/>
        </w:rPr>
      </w:pPr>
      <w:r w:rsidRPr="00995EFD">
        <w:rPr>
          <w:b/>
          <w:sz w:val="28"/>
          <w:szCs w:val="28"/>
        </w:rPr>
        <w:t>Required textbook:</w:t>
      </w:r>
    </w:p>
    <w:p w:rsidR="00D75947" w:rsidRPr="00995EFD" w:rsidRDefault="00D75947" w:rsidP="00D75947">
      <w:pPr>
        <w:rPr>
          <w:bCs/>
          <w:sz w:val="28"/>
          <w:szCs w:val="28"/>
        </w:rPr>
      </w:pPr>
      <w:r w:rsidRPr="00995EFD">
        <w:rPr>
          <w:bCs/>
          <w:sz w:val="28"/>
          <w:szCs w:val="28"/>
        </w:rPr>
        <w:t xml:space="preserve">Students are to choose any one of the following to read during the course. This is ungraded but reading one of these texts will significantly help with comprehension of the course material. </w:t>
      </w:r>
    </w:p>
    <w:p w:rsidR="00D75947" w:rsidRPr="00995EFD" w:rsidRDefault="00D75947" w:rsidP="00D75947">
      <w:pPr>
        <w:rPr>
          <w:bCs/>
          <w:sz w:val="28"/>
          <w:szCs w:val="28"/>
        </w:rPr>
      </w:pPr>
    </w:p>
    <w:p w:rsidR="00D75947" w:rsidRPr="00995EFD" w:rsidRDefault="00D75947" w:rsidP="00D75947">
      <w:pPr>
        <w:numPr>
          <w:ilvl w:val="0"/>
          <w:numId w:val="1"/>
        </w:numPr>
        <w:spacing w:after="60"/>
        <w:jc w:val="both"/>
        <w:rPr>
          <w:sz w:val="28"/>
          <w:szCs w:val="28"/>
        </w:rPr>
      </w:pPr>
      <w:r w:rsidRPr="00995EFD">
        <w:rPr>
          <w:sz w:val="28"/>
          <w:szCs w:val="28"/>
        </w:rPr>
        <w:t xml:space="preserve">Reeves, M. </w:t>
      </w:r>
      <w:r w:rsidRPr="00995EFD">
        <w:rPr>
          <w:i/>
          <w:iCs/>
          <w:sz w:val="28"/>
          <w:szCs w:val="28"/>
        </w:rPr>
        <w:t xml:space="preserve">Delighting in the Trinity: An Introduction to the Christian Faith. </w:t>
      </w:r>
      <w:r w:rsidRPr="00995EFD">
        <w:rPr>
          <w:sz w:val="28"/>
          <w:szCs w:val="28"/>
        </w:rPr>
        <w:t xml:space="preserve">Downers Grove: IVP, 2012. </w:t>
      </w:r>
    </w:p>
    <w:p w:rsidR="00D75947" w:rsidRPr="00995EFD" w:rsidRDefault="00D75947" w:rsidP="00D75947">
      <w:pPr>
        <w:numPr>
          <w:ilvl w:val="0"/>
          <w:numId w:val="1"/>
        </w:numPr>
        <w:spacing w:after="60"/>
        <w:jc w:val="both"/>
        <w:rPr>
          <w:sz w:val="28"/>
          <w:szCs w:val="28"/>
        </w:rPr>
      </w:pPr>
      <w:r w:rsidRPr="00995EFD">
        <w:rPr>
          <w:sz w:val="28"/>
          <w:szCs w:val="28"/>
        </w:rPr>
        <w:t xml:space="preserve">Sanders, F. </w:t>
      </w:r>
      <w:r w:rsidRPr="00995EFD">
        <w:rPr>
          <w:i/>
          <w:iCs/>
          <w:sz w:val="28"/>
          <w:szCs w:val="28"/>
        </w:rPr>
        <w:t>The Deep Things of God: How the Trinity Changes Everything.</w:t>
      </w:r>
      <w:r w:rsidRPr="00995EFD">
        <w:rPr>
          <w:sz w:val="28"/>
          <w:szCs w:val="28"/>
        </w:rPr>
        <w:t xml:space="preserve"> Wheaton: Crossway, 2010.</w:t>
      </w:r>
    </w:p>
    <w:p w:rsidR="00D75947" w:rsidRPr="00995EFD" w:rsidRDefault="00D75947" w:rsidP="00D75947">
      <w:pPr>
        <w:rPr>
          <w:b/>
          <w:sz w:val="28"/>
          <w:szCs w:val="28"/>
        </w:rPr>
      </w:pPr>
      <w:r w:rsidRPr="00995EFD">
        <w:rPr>
          <w:b/>
          <w:sz w:val="28"/>
          <w:szCs w:val="28"/>
        </w:rPr>
        <w:t>Level 7:-</w:t>
      </w:r>
    </w:p>
    <w:p w:rsidR="00D75947" w:rsidRPr="00995EFD" w:rsidRDefault="00D75947" w:rsidP="00D75947">
      <w:pPr>
        <w:rPr>
          <w:b/>
          <w:sz w:val="28"/>
          <w:szCs w:val="28"/>
        </w:rPr>
      </w:pPr>
      <w:r w:rsidRPr="00995EFD">
        <w:rPr>
          <w:b/>
          <w:sz w:val="28"/>
          <w:szCs w:val="28"/>
        </w:rPr>
        <w:t>Required textbook:</w:t>
      </w:r>
    </w:p>
    <w:p w:rsidR="00D75947" w:rsidRPr="00995EFD" w:rsidRDefault="00D75947" w:rsidP="00D75947">
      <w:pPr>
        <w:rPr>
          <w:b/>
          <w:sz w:val="28"/>
          <w:szCs w:val="28"/>
        </w:rPr>
      </w:pPr>
      <w:r w:rsidRPr="00995EFD">
        <w:rPr>
          <w:b/>
          <w:sz w:val="28"/>
          <w:szCs w:val="28"/>
        </w:rPr>
        <w:t xml:space="preserve">Young, W.P. </w:t>
      </w:r>
      <w:proofErr w:type="gramStart"/>
      <w:r w:rsidRPr="00995EFD">
        <w:rPr>
          <w:b/>
          <w:i/>
          <w:sz w:val="28"/>
          <w:szCs w:val="28"/>
        </w:rPr>
        <w:t>The Shack</w:t>
      </w:r>
      <w:r w:rsidRPr="00995EFD">
        <w:rPr>
          <w:b/>
          <w:sz w:val="28"/>
          <w:szCs w:val="28"/>
        </w:rPr>
        <w:t>.</w:t>
      </w:r>
      <w:proofErr w:type="gramEnd"/>
      <w:r w:rsidRPr="00995EFD">
        <w:rPr>
          <w:b/>
          <w:sz w:val="28"/>
          <w:szCs w:val="28"/>
        </w:rPr>
        <w:t xml:space="preserve"> Los Angeles: Windblown Media, 2007. [813.6YOU]</w:t>
      </w:r>
    </w:p>
    <w:p w:rsidR="00D75947" w:rsidRPr="00995EFD" w:rsidRDefault="00D75947" w:rsidP="00D75947">
      <w:pPr>
        <w:rPr>
          <w:b/>
          <w:sz w:val="28"/>
          <w:szCs w:val="28"/>
        </w:rPr>
      </w:pPr>
    </w:p>
    <w:p w:rsidR="00D75947" w:rsidRPr="00995EFD" w:rsidRDefault="00D75947" w:rsidP="00D75947">
      <w:pPr>
        <w:rPr>
          <w:bCs/>
          <w:sz w:val="28"/>
          <w:szCs w:val="28"/>
        </w:rPr>
      </w:pPr>
      <w:r w:rsidRPr="00995EFD">
        <w:rPr>
          <w:bCs/>
          <w:sz w:val="28"/>
          <w:szCs w:val="28"/>
        </w:rPr>
        <w:t xml:space="preserve">Students are to choose any one of the following to read during the course. This is ungraded but reading one of these texts will significantly help with comprehension of the course material. </w:t>
      </w:r>
    </w:p>
    <w:p w:rsidR="00D75947" w:rsidRPr="00995EFD" w:rsidRDefault="00D75947" w:rsidP="00D75947">
      <w:pPr>
        <w:rPr>
          <w:bCs/>
          <w:sz w:val="28"/>
          <w:szCs w:val="28"/>
        </w:rPr>
      </w:pPr>
    </w:p>
    <w:p w:rsidR="00D75947" w:rsidRPr="00995EFD" w:rsidRDefault="00D75947" w:rsidP="00D75947">
      <w:pPr>
        <w:numPr>
          <w:ilvl w:val="0"/>
          <w:numId w:val="2"/>
        </w:numPr>
        <w:spacing w:after="60"/>
        <w:jc w:val="both"/>
        <w:rPr>
          <w:sz w:val="28"/>
          <w:szCs w:val="28"/>
        </w:rPr>
      </w:pPr>
      <w:proofErr w:type="spellStart"/>
      <w:r w:rsidRPr="00995EFD">
        <w:rPr>
          <w:sz w:val="28"/>
          <w:szCs w:val="28"/>
        </w:rPr>
        <w:t>Weinandy</w:t>
      </w:r>
      <w:proofErr w:type="spellEnd"/>
      <w:r w:rsidRPr="00995EFD">
        <w:rPr>
          <w:sz w:val="28"/>
          <w:szCs w:val="28"/>
        </w:rPr>
        <w:t xml:space="preserve">, T.G. </w:t>
      </w:r>
      <w:r w:rsidRPr="00995EFD">
        <w:rPr>
          <w:i/>
          <w:sz w:val="28"/>
          <w:szCs w:val="28"/>
        </w:rPr>
        <w:t xml:space="preserve">The Father’s Spirit of </w:t>
      </w:r>
      <w:proofErr w:type="spellStart"/>
      <w:r w:rsidRPr="00995EFD">
        <w:rPr>
          <w:i/>
          <w:sz w:val="28"/>
          <w:szCs w:val="28"/>
        </w:rPr>
        <w:t>Sonship</w:t>
      </w:r>
      <w:proofErr w:type="spellEnd"/>
      <w:r w:rsidRPr="00995EFD">
        <w:rPr>
          <w:i/>
          <w:sz w:val="28"/>
          <w:szCs w:val="28"/>
        </w:rPr>
        <w:t>: Reconceiving the Trinity</w:t>
      </w:r>
      <w:r w:rsidRPr="00995EFD">
        <w:rPr>
          <w:sz w:val="28"/>
          <w:szCs w:val="28"/>
        </w:rPr>
        <w:t xml:space="preserve">. Edinburgh: T &amp; T Clark, 1995. [231.044WEI]. (Available from </w:t>
      </w:r>
      <w:proofErr w:type="spellStart"/>
      <w:r w:rsidRPr="00995EFD">
        <w:rPr>
          <w:sz w:val="28"/>
          <w:szCs w:val="28"/>
        </w:rPr>
        <w:t>Wipf</w:t>
      </w:r>
      <w:proofErr w:type="spellEnd"/>
      <w:r w:rsidRPr="00995EFD">
        <w:rPr>
          <w:sz w:val="28"/>
          <w:szCs w:val="28"/>
        </w:rPr>
        <w:t xml:space="preserve"> and Stock)</w:t>
      </w:r>
    </w:p>
    <w:p w:rsidR="00D75947" w:rsidRPr="00C62C7C" w:rsidRDefault="00D75947" w:rsidP="00D75947">
      <w:pPr>
        <w:numPr>
          <w:ilvl w:val="0"/>
          <w:numId w:val="2"/>
        </w:numPr>
        <w:spacing w:after="60"/>
        <w:jc w:val="both"/>
        <w:rPr>
          <w:sz w:val="28"/>
          <w:szCs w:val="28"/>
        </w:rPr>
      </w:pPr>
      <w:r w:rsidRPr="00995EFD">
        <w:rPr>
          <w:sz w:val="28"/>
          <w:szCs w:val="28"/>
        </w:rPr>
        <w:t>Holmes, S.R.</w:t>
      </w:r>
      <w:r w:rsidRPr="00995EFD">
        <w:rPr>
          <w:sz w:val="28"/>
          <w:szCs w:val="28"/>
        </w:rPr>
        <w:tab/>
      </w:r>
      <w:r w:rsidRPr="00995EFD">
        <w:rPr>
          <w:i/>
          <w:iCs/>
          <w:sz w:val="28"/>
          <w:szCs w:val="28"/>
        </w:rPr>
        <w:t>The Quest for the Trinity: The Doctrine of God in Scripture, History and Modernity.</w:t>
      </w:r>
      <w:r w:rsidRPr="00995EFD">
        <w:rPr>
          <w:sz w:val="28"/>
          <w:szCs w:val="28"/>
        </w:rPr>
        <w:t xml:space="preserve"> Downers Grove: IVP, 2012.</w:t>
      </w:r>
    </w:p>
    <w:p w:rsidR="00D75947" w:rsidRPr="00973438" w:rsidRDefault="00D75947" w:rsidP="00973438">
      <w:pPr>
        <w:spacing w:after="240"/>
        <w:rPr>
          <w:b/>
          <w:color w:val="000000"/>
          <w:sz w:val="28"/>
          <w:szCs w:val="28"/>
        </w:rPr>
      </w:pPr>
    </w:p>
    <w:p w:rsidR="00C62C7C" w:rsidRPr="00973438" w:rsidRDefault="00C62C7C" w:rsidP="00C62C7C">
      <w:pPr>
        <w:rPr>
          <w:b/>
          <w:color w:val="000000"/>
          <w:sz w:val="28"/>
          <w:szCs w:val="28"/>
          <w:u w:val="single"/>
        </w:rPr>
      </w:pPr>
      <w:r w:rsidRPr="00973438">
        <w:rPr>
          <w:b/>
          <w:color w:val="000000"/>
          <w:sz w:val="28"/>
          <w:szCs w:val="28"/>
          <w:u w:val="single"/>
        </w:rPr>
        <w:t xml:space="preserve">MB6/723 People of God </w:t>
      </w:r>
    </w:p>
    <w:p w:rsidR="00C62C7C" w:rsidRPr="00995EFD" w:rsidRDefault="00C62C7C" w:rsidP="00C62C7C">
      <w:pPr>
        <w:rPr>
          <w:b/>
          <w:color w:val="000000"/>
          <w:sz w:val="28"/>
          <w:szCs w:val="28"/>
        </w:rPr>
      </w:pPr>
      <w:r w:rsidRPr="00995EFD">
        <w:rPr>
          <w:b/>
          <w:color w:val="000000"/>
          <w:sz w:val="28"/>
          <w:szCs w:val="28"/>
        </w:rPr>
        <w:t>Level 6</w:t>
      </w:r>
    </w:p>
    <w:p w:rsidR="00C62C7C" w:rsidRPr="00995EFD" w:rsidRDefault="00C62C7C" w:rsidP="00C62C7C">
      <w:pPr>
        <w:rPr>
          <w:b/>
          <w:color w:val="000000"/>
          <w:sz w:val="28"/>
          <w:szCs w:val="28"/>
        </w:rPr>
      </w:pPr>
      <w:r w:rsidRPr="00995EFD">
        <w:rPr>
          <w:b/>
          <w:color w:val="000000"/>
          <w:sz w:val="28"/>
          <w:szCs w:val="28"/>
        </w:rPr>
        <w:t>Highly Recommended Book:</w:t>
      </w:r>
    </w:p>
    <w:p w:rsidR="00C62C7C" w:rsidRPr="00995EFD" w:rsidRDefault="00C62C7C" w:rsidP="00C62C7C">
      <w:pPr>
        <w:rPr>
          <w:b/>
          <w:color w:val="000000"/>
          <w:sz w:val="28"/>
          <w:szCs w:val="28"/>
        </w:rPr>
      </w:pPr>
    </w:p>
    <w:p w:rsidR="00C62C7C" w:rsidRPr="00995EFD" w:rsidRDefault="00C62C7C" w:rsidP="00C62C7C">
      <w:pPr>
        <w:rPr>
          <w:color w:val="000000"/>
          <w:sz w:val="28"/>
          <w:szCs w:val="28"/>
        </w:rPr>
      </w:pPr>
      <w:r w:rsidRPr="00995EFD">
        <w:rPr>
          <w:color w:val="000000"/>
          <w:sz w:val="28"/>
          <w:szCs w:val="28"/>
        </w:rPr>
        <w:t xml:space="preserve">Harper, Brad and Paul Louis Metzger, </w:t>
      </w:r>
      <w:r w:rsidRPr="00995EFD">
        <w:rPr>
          <w:i/>
          <w:color w:val="000000"/>
          <w:sz w:val="28"/>
          <w:szCs w:val="28"/>
        </w:rPr>
        <w:t xml:space="preserve">Exploring Ecclesiology: An Evangelical and Ecumenical Introduction. </w:t>
      </w:r>
      <w:r w:rsidRPr="00995EFD">
        <w:rPr>
          <w:color w:val="000000"/>
          <w:sz w:val="28"/>
          <w:szCs w:val="28"/>
        </w:rPr>
        <w:t xml:space="preserve">Grand Rapids: </w:t>
      </w:r>
      <w:proofErr w:type="spellStart"/>
      <w:r w:rsidRPr="00995EFD">
        <w:rPr>
          <w:color w:val="000000"/>
          <w:sz w:val="28"/>
          <w:szCs w:val="28"/>
        </w:rPr>
        <w:t>Brazos</w:t>
      </w:r>
      <w:proofErr w:type="spellEnd"/>
      <w:r w:rsidRPr="00995EFD">
        <w:rPr>
          <w:color w:val="000000"/>
          <w:sz w:val="28"/>
          <w:szCs w:val="28"/>
        </w:rPr>
        <w:t xml:space="preserve"> Press, 2009. </w:t>
      </w:r>
    </w:p>
    <w:p w:rsidR="00C62C7C" w:rsidRDefault="00C62C7C" w:rsidP="00C62C7C">
      <w:pPr>
        <w:rPr>
          <w:b/>
          <w:color w:val="000000"/>
          <w:sz w:val="28"/>
          <w:szCs w:val="28"/>
        </w:rPr>
      </w:pPr>
    </w:p>
    <w:p w:rsidR="00C62C7C" w:rsidRPr="00995EFD" w:rsidRDefault="00C62C7C" w:rsidP="00C62C7C">
      <w:pPr>
        <w:rPr>
          <w:b/>
          <w:color w:val="000000"/>
          <w:sz w:val="28"/>
          <w:szCs w:val="28"/>
        </w:rPr>
      </w:pPr>
      <w:r w:rsidRPr="00995EFD">
        <w:rPr>
          <w:b/>
          <w:color w:val="000000"/>
          <w:sz w:val="28"/>
          <w:szCs w:val="28"/>
        </w:rPr>
        <w:t>Level 7</w:t>
      </w:r>
    </w:p>
    <w:p w:rsidR="00C62C7C" w:rsidRPr="00995EFD" w:rsidRDefault="00C62C7C" w:rsidP="00C62C7C">
      <w:pPr>
        <w:rPr>
          <w:b/>
          <w:color w:val="000000"/>
          <w:sz w:val="28"/>
          <w:szCs w:val="28"/>
        </w:rPr>
      </w:pPr>
      <w:r w:rsidRPr="00995EFD">
        <w:rPr>
          <w:b/>
          <w:color w:val="000000"/>
          <w:sz w:val="28"/>
          <w:szCs w:val="28"/>
        </w:rPr>
        <w:t>Highly Recommended Book:</w:t>
      </w:r>
    </w:p>
    <w:p w:rsidR="00C62C7C" w:rsidRPr="00995EFD" w:rsidRDefault="00C62C7C" w:rsidP="00C62C7C">
      <w:pPr>
        <w:rPr>
          <w:b/>
          <w:color w:val="000000"/>
          <w:sz w:val="28"/>
          <w:szCs w:val="28"/>
        </w:rPr>
      </w:pPr>
    </w:p>
    <w:p w:rsidR="00C62C7C" w:rsidRPr="00973438" w:rsidRDefault="00C62C7C" w:rsidP="00C62C7C">
      <w:pPr>
        <w:rPr>
          <w:sz w:val="28"/>
          <w:szCs w:val="28"/>
        </w:rPr>
      </w:pPr>
      <w:proofErr w:type="spellStart"/>
      <w:r w:rsidRPr="00995EFD">
        <w:rPr>
          <w:sz w:val="28"/>
          <w:szCs w:val="28"/>
        </w:rPr>
        <w:t>Badcock</w:t>
      </w:r>
      <w:proofErr w:type="spellEnd"/>
      <w:r w:rsidRPr="00995EFD">
        <w:rPr>
          <w:sz w:val="28"/>
          <w:szCs w:val="28"/>
        </w:rPr>
        <w:t xml:space="preserve">, Gary D. </w:t>
      </w:r>
      <w:r w:rsidRPr="00995EFD">
        <w:rPr>
          <w:i/>
          <w:sz w:val="28"/>
          <w:szCs w:val="28"/>
        </w:rPr>
        <w:t xml:space="preserve">The House Where God Lives: Renewing the Doctrine of the Church for Today. </w:t>
      </w:r>
      <w:r w:rsidRPr="00995EFD">
        <w:rPr>
          <w:sz w:val="28"/>
          <w:szCs w:val="28"/>
        </w:rPr>
        <w:t>Grand Rapids: Eerdmans, 2009</w:t>
      </w:r>
    </w:p>
    <w:p w:rsidR="001A7958" w:rsidRPr="00995EFD" w:rsidRDefault="001A7958" w:rsidP="001A7958">
      <w:pPr>
        <w:rPr>
          <w:color w:val="000000"/>
          <w:sz w:val="28"/>
          <w:szCs w:val="28"/>
        </w:rPr>
      </w:pPr>
    </w:p>
    <w:p w:rsidR="001A7958" w:rsidRPr="00973438" w:rsidRDefault="00995EFD" w:rsidP="001A7958">
      <w:pPr>
        <w:rPr>
          <w:b/>
          <w:color w:val="000000"/>
          <w:sz w:val="28"/>
          <w:szCs w:val="28"/>
          <w:u w:val="single"/>
        </w:rPr>
      </w:pPr>
      <w:r w:rsidRPr="00973438">
        <w:rPr>
          <w:b/>
          <w:color w:val="000000"/>
          <w:sz w:val="28"/>
          <w:szCs w:val="28"/>
          <w:u w:val="single"/>
        </w:rPr>
        <w:t xml:space="preserve">MB6/731 </w:t>
      </w:r>
      <w:r w:rsidR="001A7958" w:rsidRPr="00973438">
        <w:rPr>
          <w:b/>
          <w:color w:val="000000"/>
          <w:sz w:val="28"/>
          <w:szCs w:val="28"/>
          <w:u w:val="single"/>
        </w:rPr>
        <w:t xml:space="preserve">Prophets </w:t>
      </w:r>
    </w:p>
    <w:p w:rsidR="001A7958" w:rsidRPr="00995EFD" w:rsidRDefault="001A7958" w:rsidP="001A7958">
      <w:pPr>
        <w:rPr>
          <w:color w:val="000000"/>
          <w:sz w:val="28"/>
          <w:szCs w:val="28"/>
          <w:lang w:val="en-US"/>
        </w:rPr>
      </w:pPr>
      <w:r w:rsidRPr="00995EFD">
        <w:rPr>
          <w:color w:val="000000"/>
          <w:sz w:val="28"/>
          <w:szCs w:val="28"/>
        </w:rPr>
        <w:t>The textbook is available from two different publishers (the publishing dates seem to vary on websites), but they are all the same.</w:t>
      </w:r>
    </w:p>
    <w:p w:rsidR="001A7958" w:rsidRPr="00995EFD" w:rsidRDefault="001A7958" w:rsidP="001A7958">
      <w:pPr>
        <w:rPr>
          <w:color w:val="000000"/>
          <w:sz w:val="28"/>
          <w:szCs w:val="28"/>
        </w:rPr>
      </w:pPr>
      <w:proofErr w:type="spellStart"/>
      <w:r w:rsidRPr="00995EFD">
        <w:rPr>
          <w:color w:val="000000"/>
          <w:sz w:val="28"/>
          <w:szCs w:val="28"/>
        </w:rPr>
        <w:t>McConville</w:t>
      </w:r>
      <w:proofErr w:type="spellEnd"/>
      <w:r w:rsidRPr="00995EFD">
        <w:rPr>
          <w:color w:val="000000"/>
          <w:sz w:val="28"/>
          <w:szCs w:val="28"/>
        </w:rPr>
        <w:t xml:space="preserve">, Gordon. </w:t>
      </w:r>
      <w:proofErr w:type="gramStart"/>
      <w:r w:rsidRPr="00995EFD">
        <w:rPr>
          <w:i/>
          <w:iCs/>
          <w:color w:val="000000"/>
          <w:sz w:val="28"/>
          <w:szCs w:val="28"/>
        </w:rPr>
        <w:t>Exploring the Old Testament: Prophets.</w:t>
      </w:r>
      <w:proofErr w:type="gramEnd"/>
      <w:r w:rsidRPr="00995EFD">
        <w:rPr>
          <w:i/>
          <w:iCs/>
          <w:color w:val="000000"/>
          <w:sz w:val="28"/>
          <w:szCs w:val="28"/>
        </w:rPr>
        <w:t xml:space="preserve"> </w:t>
      </w:r>
      <w:proofErr w:type="gramStart"/>
      <w:r w:rsidRPr="00995EFD">
        <w:rPr>
          <w:iCs/>
          <w:color w:val="000000"/>
          <w:sz w:val="28"/>
          <w:szCs w:val="28"/>
        </w:rPr>
        <w:t>Vol. 4</w:t>
      </w:r>
      <w:r w:rsidRPr="00995EFD">
        <w:rPr>
          <w:color w:val="000000"/>
          <w:sz w:val="28"/>
          <w:szCs w:val="28"/>
        </w:rPr>
        <w:t>.</w:t>
      </w:r>
      <w:proofErr w:type="gramEnd"/>
      <w:r w:rsidRPr="00995EFD">
        <w:rPr>
          <w:color w:val="000000"/>
          <w:sz w:val="28"/>
          <w:szCs w:val="28"/>
        </w:rPr>
        <w:t xml:space="preserve"> London: SPCK, 2002.</w:t>
      </w:r>
    </w:p>
    <w:p w:rsidR="001A7958" w:rsidRPr="00995EFD" w:rsidRDefault="001A7958" w:rsidP="001A7958">
      <w:pPr>
        <w:rPr>
          <w:sz w:val="28"/>
          <w:szCs w:val="28"/>
        </w:rPr>
      </w:pPr>
      <w:proofErr w:type="spellStart"/>
      <w:r w:rsidRPr="00995EFD">
        <w:rPr>
          <w:color w:val="000000"/>
          <w:sz w:val="28"/>
          <w:szCs w:val="28"/>
        </w:rPr>
        <w:t>McConville</w:t>
      </w:r>
      <w:proofErr w:type="spellEnd"/>
      <w:r w:rsidRPr="00995EFD">
        <w:rPr>
          <w:color w:val="000000"/>
          <w:sz w:val="28"/>
          <w:szCs w:val="28"/>
        </w:rPr>
        <w:t xml:space="preserve">, Gordon. </w:t>
      </w:r>
      <w:proofErr w:type="gramStart"/>
      <w:r w:rsidRPr="00995EFD">
        <w:rPr>
          <w:i/>
          <w:color w:val="000000"/>
          <w:sz w:val="28"/>
          <w:szCs w:val="28"/>
        </w:rPr>
        <w:t>Exploring the Old Testament: A Guide to the Prophets</w:t>
      </w:r>
      <w:r w:rsidRPr="00995EFD">
        <w:rPr>
          <w:color w:val="000000"/>
          <w:sz w:val="28"/>
          <w:szCs w:val="28"/>
        </w:rPr>
        <w:t>.</w:t>
      </w:r>
      <w:proofErr w:type="gramEnd"/>
      <w:r w:rsidRPr="00995EFD">
        <w:rPr>
          <w:color w:val="000000"/>
          <w:sz w:val="28"/>
          <w:szCs w:val="28"/>
        </w:rPr>
        <w:t xml:space="preserve"> </w:t>
      </w:r>
      <w:proofErr w:type="gramStart"/>
      <w:r w:rsidRPr="00995EFD">
        <w:rPr>
          <w:color w:val="000000"/>
          <w:sz w:val="28"/>
          <w:szCs w:val="28"/>
        </w:rPr>
        <w:t>Vol. 4.</w:t>
      </w:r>
      <w:proofErr w:type="gramEnd"/>
      <w:r w:rsidRPr="00995EFD">
        <w:rPr>
          <w:color w:val="000000"/>
          <w:sz w:val="28"/>
          <w:szCs w:val="28"/>
        </w:rPr>
        <w:t xml:space="preserve"> Nottingham: </w:t>
      </w:r>
      <w:proofErr w:type="spellStart"/>
      <w:r w:rsidRPr="00995EFD">
        <w:rPr>
          <w:color w:val="000000"/>
          <w:sz w:val="28"/>
          <w:szCs w:val="28"/>
        </w:rPr>
        <w:t>InterVarsity</w:t>
      </w:r>
      <w:proofErr w:type="spellEnd"/>
      <w:r w:rsidRPr="00995EFD">
        <w:rPr>
          <w:color w:val="000000"/>
          <w:sz w:val="28"/>
          <w:szCs w:val="28"/>
        </w:rPr>
        <w:t>, 2003/4, 2008/9.</w:t>
      </w:r>
    </w:p>
    <w:p w:rsidR="00662FAA" w:rsidRDefault="00662FAA" w:rsidP="00973438">
      <w:pPr>
        <w:rPr>
          <w:b/>
          <w:sz w:val="28"/>
          <w:szCs w:val="28"/>
          <w:u w:val="single"/>
        </w:rPr>
      </w:pPr>
    </w:p>
    <w:p w:rsidR="00973438" w:rsidRPr="00973438" w:rsidRDefault="00973438" w:rsidP="00973438">
      <w:pPr>
        <w:rPr>
          <w:b/>
          <w:sz w:val="28"/>
          <w:szCs w:val="28"/>
          <w:u w:val="single"/>
        </w:rPr>
      </w:pPr>
      <w:r w:rsidRPr="00973438">
        <w:rPr>
          <w:b/>
          <w:sz w:val="28"/>
          <w:szCs w:val="28"/>
          <w:u w:val="single"/>
        </w:rPr>
        <w:t xml:space="preserve">MB6/738 Revelation </w:t>
      </w:r>
    </w:p>
    <w:p w:rsidR="00662FAA" w:rsidRPr="00995EFD" w:rsidRDefault="00662FAA" w:rsidP="00662FAA">
      <w:pPr>
        <w:pStyle w:val="NormalWeb"/>
        <w:rPr>
          <w:color w:val="000000"/>
          <w:sz w:val="28"/>
          <w:szCs w:val="28"/>
        </w:rPr>
      </w:pPr>
      <w:r w:rsidRPr="00995EFD">
        <w:rPr>
          <w:color w:val="000000"/>
          <w:sz w:val="28"/>
          <w:szCs w:val="28"/>
        </w:rPr>
        <w:t>I have no text book but I have two "highly recommended" books:</w:t>
      </w:r>
    </w:p>
    <w:p w:rsidR="00662FAA" w:rsidRPr="00995EFD" w:rsidRDefault="00662FAA" w:rsidP="00662FAA">
      <w:pPr>
        <w:numPr>
          <w:ilvl w:val="0"/>
          <w:numId w:val="4"/>
        </w:numPr>
        <w:spacing w:before="100" w:beforeAutospacing="1" w:after="100" w:afterAutospacing="1"/>
        <w:rPr>
          <w:color w:val="000000"/>
          <w:sz w:val="28"/>
          <w:szCs w:val="28"/>
        </w:rPr>
      </w:pPr>
      <w:r w:rsidRPr="00995EFD">
        <w:rPr>
          <w:color w:val="000000"/>
          <w:sz w:val="28"/>
          <w:szCs w:val="28"/>
          <w:lang w:val="en-US"/>
        </w:rPr>
        <w:t xml:space="preserve">Beale, G.K., </w:t>
      </w:r>
      <w:r w:rsidRPr="00995EFD">
        <w:rPr>
          <w:i/>
          <w:iCs/>
          <w:color w:val="000000"/>
          <w:sz w:val="28"/>
          <w:szCs w:val="28"/>
          <w:lang w:val="en-US"/>
        </w:rPr>
        <w:t>The Book of Revelation</w:t>
      </w:r>
      <w:r w:rsidRPr="00995EFD">
        <w:rPr>
          <w:color w:val="000000"/>
          <w:sz w:val="28"/>
          <w:szCs w:val="28"/>
          <w:lang w:val="en-US"/>
        </w:rPr>
        <w:t xml:space="preserve"> (NIGTC), Grand Rapids: Eerdmans, 1999 </w:t>
      </w:r>
    </w:p>
    <w:p w:rsidR="00662FAA" w:rsidRPr="00995EFD" w:rsidRDefault="00662FAA" w:rsidP="00662FAA">
      <w:pPr>
        <w:numPr>
          <w:ilvl w:val="0"/>
          <w:numId w:val="4"/>
        </w:numPr>
        <w:spacing w:before="100" w:beforeAutospacing="1" w:after="100" w:afterAutospacing="1"/>
        <w:rPr>
          <w:color w:val="000000"/>
          <w:sz w:val="28"/>
          <w:szCs w:val="28"/>
        </w:rPr>
      </w:pPr>
      <w:r w:rsidRPr="00995EFD">
        <w:rPr>
          <w:color w:val="000000"/>
          <w:spacing w:val="-3"/>
          <w:sz w:val="28"/>
          <w:szCs w:val="28"/>
          <w:lang w:val="en-US"/>
        </w:rPr>
        <w:t xml:space="preserve">Guy, Laurie, </w:t>
      </w:r>
      <w:r w:rsidRPr="00995EFD">
        <w:rPr>
          <w:i/>
          <w:iCs/>
          <w:color w:val="000000"/>
          <w:spacing w:val="-3"/>
          <w:sz w:val="28"/>
          <w:szCs w:val="28"/>
          <w:lang w:val="en-US"/>
        </w:rPr>
        <w:t>Making Sense of the Book of Revelation</w:t>
      </w:r>
      <w:r w:rsidRPr="00995EFD">
        <w:rPr>
          <w:color w:val="000000"/>
          <w:spacing w:val="-3"/>
          <w:sz w:val="28"/>
          <w:szCs w:val="28"/>
          <w:lang w:val="en-US"/>
        </w:rPr>
        <w:t xml:space="preserve">, (Regent’s Study Guide Series), Macon: Smyth &amp; </w:t>
      </w:r>
      <w:proofErr w:type="spellStart"/>
      <w:r w:rsidRPr="00995EFD">
        <w:rPr>
          <w:color w:val="000000"/>
          <w:spacing w:val="-3"/>
          <w:sz w:val="28"/>
          <w:szCs w:val="28"/>
          <w:lang w:val="en-US"/>
        </w:rPr>
        <w:t>Helwys</w:t>
      </w:r>
      <w:proofErr w:type="spellEnd"/>
      <w:r w:rsidRPr="00995EFD">
        <w:rPr>
          <w:color w:val="000000"/>
          <w:spacing w:val="-3"/>
          <w:sz w:val="28"/>
          <w:szCs w:val="28"/>
          <w:lang w:val="en-US"/>
        </w:rPr>
        <w:t xml:space="preserve">, 2009 </w:t>
      </w:r>
    </w:p>
    <w:p w:rsidR="00C62C7C" w:rsidRDefault="00C62C7C" w:rsidP="00E37245">
      <w:pPr>
        <w:rPr>
          <w:b/>
          <w:color w:val="000000"/>
          <w:sz w:val="28"/>
          <w:szCs w:val="28"/>
          <w:u w:val="single"/>
        </w:rPr>
      </w:pPr>
    </w:p>
    <w:p w:rsidR="00973438" w:rsidRDefault="00973438" w:rsidP="00973438">
      <w:pPr>
        <w:jc w:val="center"/>
        <w:rPr>
          <w:b/>
          <w:bCs/>
          <w:sz w:val="28"/>
          <w:szCs w:val="28"/>
          <w:u w:val="single"/>
          <w:lang w:val="en-US"/>
        </w:rPr>
      </w:pPr>
      <w:bookmarkStart w:id="0" w:name="_GoBack"/>
      <w:bookmarkEnd w:id="0"/>
      <w:r>
        <w:rPr>
          <w:b/>
          <w:bCs/>
          <w:sz w:val="28"/>
          <w:szCs w:val="28"/>
          <w:u w:val="single"/>
          <w:lang w:val="en-US"/>
        </w:rPr>
        <w:t>Mission, Ministry &amp; Formation Courses</w:t>
      </w:r>
    </w:p>
    <w:p w:rsidR="00C62C7C" w:rsidRDefault="00C62C7C" w:rsidP="00C62C7C">
      <w:pPr>
        <w:spacing w:after="60"/>
        <w:jc w:val="both"/>
        <w:rPr>
          <w:b/>
          <w:sz w:val="28"/>
          <w:szCs w:val="28"/>
          <w:u w:val="single"/>
        </w:rPr>
      </w:pPr>
    </w:p>
    <w:p w:rsidR="00C62C7C" w:rsidRPr="00973438" w:rsidRDefault="00C62C7C" w:rsidP="00C62C7C">
      <w:pPr>
        <w:spacing w:after="60"/>
        <w:jc w:val="both"/>
        <w:rPr>
          <w:b/>
          <w:sz w:val="28"/>
          <w:szCs w:val="28"/>
          <w:u w:val="single"/>
        </w:rPr>
      </w:pPr>
      <w:r w:rsidRPr="00973438">
        <w:rPr>
          <w:b/>
          <w:sz w:val="28"/>
          <w:szCs w:val="28"/>
          <w:u w:val="single"/>
        </w:rPr>
        <w:t>MM561 Introduction to Pastoral Care</w:t>
      </w:r>
    </w:p>
    <w:p w:rsidR="00C62C7C" w:rsidRPr="00C62C7C" w:rsidRDefault="00C62C7C" w:rsidP="00995EFD">
      <w:pPr>
        <w:rPr>
          <w:sz w:val="28"/>
          <w:szCs w:val="28"/>
        </w:rPr>
      </w:pPr>
      <w:r w:rsidRPr="00973438">
        <w:rPr>
          <w:sz w:val="28"/>
          <w:szCs w:val="28"/>
        </w:rPr>
        <w:t xml:space="preserve">Henry Cloud and John Townsend’s ‘How People Grow’ </w:t>
      </w:r>
    </w:p>
    <w:p w:rsidR="00662FAA" w:rsidRDefault="00662FAA" w:rsidP="00662FAA">
      <w:pPr>
        <w:rPr>
          <w:b/>
          <w:sz w:val="28"/>
          <w:szCs w:val="28"/>
          <w:u w:val="single"/>
        </w:rPr>
      </w:pPr>
    </w:p>
    <w:p w:rsidR="00662FAA" w:rsidRPr="00C62C7C" w:rsidRDefault="00662FAA" w:rsidP="00662FAA">
      <w:pPr>
        <w:rPr>
          <w:b/>
          <w:sz w:val="28"/>
          <w:szCs w:val="28"/>
          <w:u w:val="single"/>
        </w:rPr>
      </w:pPr>
      <w:r>
        <w:rPr>
          <w:b/>
          <w:sz w:val="28"/>
          <w:szCs w:val="28"/>
          <w:u w:val="single"/>
        </w:rPr>
        <w:t xml:space="preserve">MM572 </w:t>
      </w:r>
      <w:r w:rsidRPr="00C62C7C">
        <w:rPr>
          <w:b/>
          <w:sz w:val="28"/>
          <w:szCs w:val="28"/>
          <w:u w:val="single"/>
        </w:rPr>
        <w:t>Foundations of Youth Ministry</w:t>
      </w:r>
    </w:p>
    <w:p w:rsidR="00662FAA" w:rsidRPr="00995EFD" w:rsidRDefault="00662FAA" w:rsidP="00662FAA">
      <w:pPr>
        <w:rPr>
          <w:b/>
          <w:sz w:val="28"/>
          <w:szCs w:val="28"/>
        </w:rPr>
      </w:pPr>
      <w:r w:rsidRPr="00995EFD">
        <w:rPr>
          <w:b/>
          <w:sz w:val="28"/>
          <w:szCs w:val="28"/>
        </w:rPr>
        <w:t>Required textbook:</w:t>
      </w:r>
    </w:p>
    <w:p w:rsidR="00662FAA" w:rsidRPr="00995EFD" w:rsidRDefault="00662FAA" w:rsidP="00662FAA">
      <w:pPr>
        <w:rPr>
          <w:sz w:val="28"/>
          <w:szCs w:val="28"/>
        </w:rPr>
      </w:pPr>
      <w:r w:rsidRPr="00995EFD">
        <w:rPr>
          <w:sz w:val="28"/>
          <w:szCs w:val="28"/>
        </w:rPr>
        <w:t xml:space="preserve">Dean, </w:t>
      </w:r>
      <w:proofErr w:type="spellStart"/>
      <w:r w:rsidRPr="00995EFD">
        <w:rPr>
          <w:sz w:val="28"/>
          <w:szCs w:val="28"/>
        </w:rPr>
        <w:t>Kenda</w:t>
      </w:r>
      <w:proofErr w:type="spellEnd"/>
      <w:r w:rsidRPr="00995EFD">
        <w:rPr>
          <w:sz w:val="28"/>
          <w:szCs w:val="28"/>
        </w:rPr>
        <w:t xml:space="preserve"> Creasy, Chap Clark, and Dave </w:t>
      </w:r>
      <w:proofErr w:type="spellStart"/>
      <w:r w:rsidRPr="00995EFD">
        <w:rPr>
          <w:sz w:val="28"/>
          <w:szCs w:val="28"/>
        </w:rPr>
        <w:t>Rahn</w:t>
      </w:r>
      <w:proofErr w:type="spellEnd"/>
      <w:r w:rsidRPr="00995EFD">
        <w:rPr>
          <w:sz w:val="28"/>
          <w:szCs w:val="28"/>
        </w:rPr>
        <w:t xml:space="preserve">, eds. </w:t>
      </w:r>
      <w:r w:rsidRPr="00995EFD">
        <w:rPr>
          <w:i/>
          <w:iCs/>
          <w:sz w:val="28"/>
          <w:szCs w:val="28"/>
        </w:rPr>
        <w:t>Starting Right: Thinking Theologically about Youth Ministry</w:t>
      </w:r>
      <w:r w:rsidRPr="00995EFD">
        <w:rPr>
          <w:sz w:val="28"/>
          <w:szCs w:val="28"/>
        </w:rPr>
        <w:t>. Grand Rapids: Zondervan, 2001</w:t>
      </w:r>
    </w:p>
    <w:p w:rsidR="00C62C7C" w:rsidRDefault="00C62C7C" w:rsidP="00995EFD">
      <w:pPr>
        <w:rPr>
          <w:b/>
          <w:bCs/>
          <w:sz w:val="28"/>
          <w:szCs w:val="28"/>
          <w:u w:val="single"/>
          <w:lang w:val="en-US"/>
        </w:rPr>
      </w:pPr>
    </w:p>
    <w:p w:rsidR="00995EFD" w:rsidRPr="00973438" w:rsidRDefault="00995EFD" w:rsidP="00995EFD">
      <w:pPr>
        <w:rPr>
          <w:b/>
          <w:bCs/>
          <w:sz w:val="28"/>
          <w:szCs w:val="28"/>
          <w:u w:val="single"/>
          <w:lang w:val="en-US"/>
        </w:rPr>
      </w:pPr>
      <w:r w:rsidRPr="00973438">
        <w:rPr>
          <w:b/>
          <w:bCs/>
          <w:sz w:val="28"/>
          <w:szCs w:val="28"/>
          <w:u w:val="single"/>
          <w:lang w:val="en-US"/>
        </w:rPr>
        <w:t>MM581 Mission of God</w:t>
      </w:r>
    </w:p>
    <w:p w:rsidR="00995EFD" w:rsidRPr="00995EFD" w:rsidRDefault="00995EFD" w:rsidP="00995EFD">
      <w:pPr>
        <w:rPr>
          <w:sz w:val="28"/>
          <w:szCs w:val="28"/>
          <w:lang w:val="en-US"/>
        </w:rPr>
      </w:pPr>
      <w:r w:rsidRPr="00995EFD">
        <w:rPr>
          <w:sz w:val="28"/>
          <w:szCs w:val="28"/>
          <w:lang w:val="en-US"/>
        </w:rPr>
        <w:t xml:space="preserve">C.J.H. Wright. </w:t>
      </w:r>
      <w:proofErr w:type="gramStart"/>
      <w:r w:rsidRPr="00995EFD">
        <w:rPr>
          <w:i/>
          <w:iCs/>
          <w:sz w:val="28"/>
          <w:szCs w:val="28"/>
          <w:lang w:val="en-US"/>
        </w:rPr>
        <w:t>The Mission of God’s People.</w:t>
      </w:r>
      <w:proofErr w:type="gramEnd"/>
      <w:r w:rsidRPr="00995EFD">
        <w:rPr>
          <w:i/>
          <w:iCs/>
          <w:sz w:val="28"/>
          <w:szCs w:val="28"/>
          <w:lang w:val="en-US"/>
        </w:rPr>
        <w:t xml:space="preserve"> </w:t>
      </w:r>
      <w:r w:rsidRPr="00995EFD">
        <w:rPr>
          <w:sz w:val="28"/>
          <w:szCs w:val="28"/>
          <w:lang w:val="en-US"/>
        </w:rPr>
        <w:t>Grand Rapids, Mich.: Zondervan, 2010.</w:t>
      </w:r>
    </w:p>
    <w:p w:rsidR="00995EFD" w:rsidRPr="00995EFD" w:rsidRDefault="00995EFD" w:rsidP="00995EFD">
      <w:pPr>
        <w:rPr>
          <w:sz w:val="28"/>
          <w:szCs w:val="28"/>
          <w:lang w:val="en-US"/>
        </w:rPr>
      </w:pPr>
    </w:p>
    <w:p w:rsidR="00995EFD" w:rsidRPr="00995EFD" w:rsidRDefault="00995EFD" w:rsidP="00995EFD">
      <w:pPr>
        <w:rPr>
          <w:sz w:val="28"/>
          <w:szCs w:val="28"/>
          <w:lang w:val="en-US"/>
        </w:rPr>
      </w:pPr>
      <w:r w:rsidRPr="00995EFD">
        <w:rPr>
          <w:sz w:val="28"/>
          <w:szCs w:val="28"/>
          <w:lang w:val="en-US"/>
        </w:rPr>
        <w:t xml:space="preserve">(Please note that this is NOT the similarly named but much larger book by the same author, C.J.H. Wright. </w:t>
      </w:r>
      <w:r w:rsidRPr="00995EFD">
        <w:rPr>
          <w:i/>
          <w:iCs/>
          <w:sz w:val="28"/>
          <w:szCs w:val="28"/>
          <w:lang w:val="en-US"/>
        </w:rPr>
        <w:t xml:space="preserve">The Mission of God: Unlocking the Bible’s Grand Narrative. </w:t>
      </w:r>
      <w:r w:rsidRPr="00995EFD">
        <w:rPr>
          <w:sz w:val="28"/>
          <w:szCs w:val="28"/>
          <w:lang w:val="en-US"/>
        </w:rPr>
        <w:t>Downers Grove, Ill.: IVP Academic, 2006.)</w:t>
      </w:r>
    </w:p>
    <w:p w:rsidR="00662FAA" w:rsidRDefault="00662FAA" w:rsidP="008C0654">
      <w:pPr>
        <w:rPr>
          <w:b/>
          <w:color w:val="000000"/>
          <w:sz w:val="28"/>
          <w:szCs w:val="28"/>
          <w:u w:val="single"/>
        </w:rPr>
      </w:pPr>
    </w:p>
    <w:p w:rsidR="00995EFD" w:rsidRPr="00973438" w:rsidRDefault="00995EFD" w:rsidP="008C0654">
      <w:pPr>
        <w:rPr>
          <w:b/>
          <w:color w:val="000000"/>
          <w:sz w:val="28"/>
          <w:szCs w:val="28"/>
          <w:u w:val="single"/>
        </w:rPr>
      </w:pPr>
      <w:r w:rsidRPr="00973438">
        <w:rPr>
          <w:b/>
          <w:color w:val="000000"/>
          <w:sz w:val="28"/>
          <w:szCs w:val="28"/>
          <w:u w:val="single"/>
        </w:rPr>
        <w:t>MM6/795 Special Topic: Reaching Your Community</w:t>
      </w:r>
    </w:p>
    <w:p w:rsidR="008C0654" w:rsidRPr="00995EFD" w:rsidRDefault="008C0654" w:rsidP="008C0654">
      <w:pPr>
        <w:rPr>
          <w:color w:val="000000"/>
          <w:sz w:val="28"/>
          <w:szCs w:val="28"/>
        </w:rPr>
      </w:pPr>
      <w:proofErr w:type="gramStart"/>
      <w:r w:rsidRPr="00995EFD">
        <w:rPr>
          <w:color w:val="000000"/>
          <w:sz w:val="28"/>
          <w:szCs w:val="28"/>
        </w:rPr>
        <w:t xml:space="preserve">Sider, R.J., Olson, P.N., and Unruh, H. R. </w:t>
      </w:r>
      <w:r w:rsidRPr="00995EFD">
        <w:rPr>
          <w:i/>
          <w:iCs/>
          <w:color w:val="000000"/>
          <w:sz w:val="28"/>
          <w:szCs w:val="28"/>
        </w:rPr>
        <w:t>Churches that Make a Difference.</w:t>
      </w:r>
      <w:proofErr w:type="gramEnd"/>
      <w:r w:rsidRPr="00995EFD">
        <w:rPr>
          <w:color w:val="000000"/>
          <w:sz w:val="28"/>
          <w:szCs w:val="28"/>
        </w:rPr>
        <w:t xml:space="preserve"> </w:t>
      </w:r>
      <w:proofErr w:type="gramStart"/>
      <w:r w:rsidRPr="00995EFD">
        <w:rPr>
          <w:color w:val="000000"/>
          <w:sz w:val="28"/>
          <w:szCs w:val="28"/>
        </w:rPr>
        <w:t>Grand Rapids Baker Books.</w:t>
      </w:r>
      <w:proofErr w:type="gramEnd"/>
      <w:r w:rsidRPr="00995EFD">
        <w:rPr>
          <w:color w:val="000000"/>
          <w:sz w:val="28"/>
          <w:szCs w:val="28"/>
        </w:rPr>
        <w:t xml:space="preserve"> 2002</w:t>
      </w:r>
    </w:p>
    <w:p w:rsidR="008C0654" w:rsidRPr="00995EFD" w:rsidRDefault="008C0654" w:rsidP="008C0654">
      <w:pPr>
        <w:rPr>
          <w:sz w:val="28"/>
          <w:szCs w:val="28"/>
          <w:lang w:val="en-US"/>
        </w:rPr>
      </w:pPr>
    </w:p>
    <w:p w:rsidR="008C0654" w:rsidRPr="00973438" w:rsidRDefault="00995EFD" w:rsidP="008C0654">
      <w:pPr>
        <w:rPr>
          <w:b/>
          <w:sz w:val="28"/>
          <w:szCs w:val="28"/>
          <w:u w:val="single"/>
        </w:rPr>
      </w:pPr>
      <w:r w:rsidRPr="00973438">
        <w:rPr>
          <w:b/>
          <w:sz w:val="28"/>
          <w:szCs w:val="28"/>
          <w:u w:val="single"/>
        </w:rPr>
        <w:t xml:space="preserve">MS6/705 </w:t>
      </w:r>
      <w:r w:rsidR="008C0654" w:rsidRPr="00973438">
        <w:rPr>
          <w:b/>
          <w:sz w:val="28"/>
          <w:szCs w:val="28"/>
          <w:u w:val="single"/>
        </w:rPr>
        <w:t xml:space="preserve">Christian Spirituality </w:t>
      </w:r>
    </w:p>
    <w:p w:rsidR="008C0654" w:rsidRPr="00973438" w:rsidRDefault="008C0654" w:rsidP="008C0654">
      <w:pPr>
        <w:rPr>
          <w:sz w:val="28"/>
          <w:szCs w:val="28"/>
          <w:lang w:val="en-US"/>
        </w:rPr>
      </w:pPr>
      <w:r w:rsidRPr="00973438">
        <w:rPr>
          <w:sz w:val="28"/>
          <w:szCs w:val="28"/>
        </w:rPr>
        <w:t xml:space="preserve">Adele </w:t>
      </w:r>
      <w:proofErr w:type="spellStart"/>
      <w:r w:rsidRPr="00973438">
        <w:rPr>
          <w:sz w:val="28"/>
          <w:szCs w:val="28"/>
        </w:rPr>
        <w:t>Ahlberg</w:t>
      </w:r>
      <w:proofErr w:type="spellEnd"/>
      <w:r w:rsidRPr="00973438">
        <w:rPr>
          <w:sz w:val="28"/>
          <w:szCs w:val="28"/>
        </w:rPr>
        <w:t xml:space="preserve"> Calhoun, </w:t>
      </w:r>
      <w:r w:rsidRPr="00973438">
        <w:rPr>
          <w:i/>
          <w:iCs/>
          <w:sz w:val="28"/>
          <w:szCs w:val="28"/>
        </w:rPr>
        <w:t xml:space="preserve">Spiritual Disciplines Handbook </w:t>
      </w:r>
      <w:r w:rsidRPr="00973438">
        <w:rPr>
          <w:sz w:val="28"/>
          <w:szCs w:val="28"/>
        </w:rPr>
        <w:t>(Downers Grove: IVP, 2005).</w:t>
      </w:r>
    </w:p>
    <w:p w:rsidR="00995EFD" w:rsidRDefault="00995EFD" w:rsidP="008C0654">
      <w:pPr>
        <w:spacing w:after="60"/>
        <w:jc w:val="both"/>
        <w:rPr>
          <w:sz w:val="28"/>
          <w:szCs w:val="28"/>
        </w:rPr>
      </w:pPr>
    </w:p>
    <w:p w:rsidR="00995EFD" w:rsidRPr="00973438" w:rsidRDefault="00995EFD" w:rsidP="00B57A23">
      <w:pPr>
        <w:rPr>
          <w:b/>
          <w:sz w:val="28"/>
          <w:szCs w:val="28"/>
          <w:u w:val="single"/>
        </w:rPr>
      </w:pPr>
      <w:r w:rsidRPr="00973438">
        <w:rPr>
          <w:b/>
          <w:sz w:val="28"/>
          <w:szCs w:val="28"/>
          <w:u w:val="single"/>
        </w:rPr>
        <w:t>MM665 Personal Leadership</w:t>
      </w:r>
    </w:p>
    <w:p w:rsidR="00C62C7C" w:rsidRPr="00C62C7C" w:rsidRDefault="00995EFD" w:rsidP="008C0654">
      <w:pPr>
        <w:rPr>
          <w:sz w:val="28"/>
          <w:szCs w:val="28"/>
        </w:rPr>
      </w:pPr>
      <w:r>
        <w:rPr>
          <w:sz w:val="28"/>
          <w:szCs w:val="28"/>
        </w:rPr>
        <w:t>Suggested Textbook:-</w:t>
      </w:r>
      <w:r w:rsidR="00B57A23" w:rsidRPr="00995EFD">
        <w:rPr>
          <w:sz w:val="28"/>
          <w:szCs w:val="28"/>
        </w:rPr>
        <w:t xml:space="preserve">Derek </w:t>
      </w:r>
      <w:proofErr w:type="spellStart"/>
      <w:r w:rsidR="00B57A23" w:rsidRPr="00995EFD">
        <w:rPr>
          <w:sz w:val="28"/>
          <w:szCs w:val="28"/>
        </w:rPr>
        <w:t>Tidball</w:t>
      </w:r>
      <w:proofErr w:type="spellEnd"/>
      <w:r w:rsidR="00B57A23" w:rsidRPr="00995EFD">
        <w:rPr>
          <w:sz w:val="28"/>
          <w:szCs w:val="28"/>
        </w:rPr>
        <w:t xml:space="preserve">, </w:t>
      </w:r>
      <w:r w:rsidR="00B57A23" w:rsidRPr="00995EFD">
        <w:rPr>
          <w:i/>
          <w:iCs/>
          <w:sz w:val="28"/>
          <w:szCs w:val="28"/>
        </w:rPr>
        <w:t xml:space="preserve">Ministry by the Book: New Testament Patterns of Pastoral Leadership </w:t>
      </w:r>
      <w:r w:rsidR="00B57A23" w:rsidRPr="00995EFD">
        <w:rPr>
          <w:sz w:val="28"/>
          <w:szCs w:val="28"/>
        </w:rPr>
        <w:t>(Downers Grove: I</w:t>
      </w:r>
      <w:r w:rsidR="00C62C7C">
        <w:rPr>
          <w:sz w:val="28"/>
          <w:szCs w:val="28"/>
        </w:rPr>
        <w:t>VP, 20</w:t>
      </w:r>
      <w:r w:rsidR="004D1A89">
        <w:rPr>
          <w:sz w:val="28"/>
          <w:szCs w:val="28"/>
        </w:rPr>
        <w:t>08)</w:t>
      </w:r>
    </w:p>
    <w:p w:rsidR="00C62C7C" w:rsidRDefault="00C62C7C" w:rsidP="008C0654">
      <w:pPr>
        <w:rPr>
          <w:b/>
          <w:sz w:val="28"/>
          <w:szCs w:val="28"/>
          <w:u w:val="single"/>
        </w:rPr>
      </w:pPr>
    </w:p>
    <w:p w:rsidR="00662FAA" w:rsidRDefault="00662FAA" w:rsidP="008C0654">
      <w:pPr>
        <w:rPr>
          <w:b/>
          <w:sz w:val="28"/>
          <w:szCs w:val="28"/>
          <w:u w:val="single"/>
        </w:rPr>
      </w:pPr>
    </w:p>
    <w:p w:rsidR="00662FAA" w:rsidRDefault="00662FAA" w:rsidP="008C0654">
      <w:pPr>
        <w:rPr>
          <w:b/>
          <w:sz w:val="28"/>
          <w:szCs w:val="28"/>
          <w:u w:val="single"/>
        </w:rPr>
      </w:pPr>
      <w:r>
        <w:rPr>
          <w:b/>
          <w:sz w:val="28"/>
          <w:szCs w:val="28"/>
          <w:u w:val="single"/>
        </w:rPr>
        <w:t xml:space="preserve">MM6/774 Theology at Work </w:t>
      </w:r>
    </w:p>
    <w:p w:rsidR="00662FAA" w:rsidRPr="00995EFD" w:rsidRDefault="00662FAA" w:rsidP="00662FAA">
      <w:pPr>
        <w:pStyle w:val="ListParagraph"/>
        <w:numPr>
          <w:ilvl w:val="0"/>
          <w:numId w:val="4"/>
        </w:numPr>
        <w:rPr>
          <w:color w:val="000000"/>
          <w:sz w:val="28"/>
          <w:szCs w:val="28"/>
        </w:rPr>
      </w:pPr>
      <w:r w:rsidRPr="00995EFD">
        <w:rPr>
          <w:color w:val="000000"/>
          <w:sz w:val="28"/>
          <w:szCs w:val="28"/>
        </w:rPr>
        <w:t xml:space="preserve">Keller, Timothy and Katherine </w:t>
      </w:r>
      <w:proofErr w:type="spellStart"/>
      <w:r w:rsidRPr="00995EFD">
        <w:rPr>
          <w:color w:val="000000"/>
          <w:sz w:val="28"/>
          <w:szCs w:val="28"/>
        </w:rPr>
        <w:t>Alsdorf</w:t>
      </w:r>
      <w:proofErr w:type="spellEnd"/>
      <w:r w:rsidRPr="00995EFD">
        <w:rPr>
          <w:color w:val="000000"/>
          <w:sz w:val="28"/>
          <w:szCs w:val="28"/>
        </w:rPr>
        <w:t xml:space="preserve">, </w:t>
      </w:r>
      <w:r w:rsidRPr="00995EFD">
        <w:rPr>
          <w:i/>
          <w:iCs/>
          <w:color w:val="000000"/>
          <w:sz w:val="28"/>
          <w:szCs w:val="28"/>
        </w:rPr>
        <w:t xml:space="preserve">Every Good </w:t>
      </w:r>
      <w:proofErr w:type="spellStart"/>
      <w:r w:rsidRPr="00995EFD">
        <w:rPr>
          <w:i/>
          <w:iCs/>
          <w:color w:val="000000"/>
          <w:sz w:val="28"/>
          <w:szCs w:val="28"/>
        </w:rPr>
        <w:t>Endeavor</w:t>
      </w:r>
      <w:proofErr w:type="spellEnd"/>
      <w:r w:rsidRPr="00995EFD">
        <w:rPr>
          <w:i/>
          <w:iCs/>
          <w:color w:val="000000"/>
          <w:sz w:val="28"/>
          <w:szCs w:val="28"/>
        </w:rPr>
        <w:t>: Connecting Your Work to God’s Plan for the World</w:t>
      </w:r>
      <w:r w:rsidRPr="00995EFD">
        <w:rPr>
          <w:color w:val="000000"/>
          <w:sz w:val="28"/>
          <w:szCs w:val="28"/>
        </w:rPr>
        <w:t xml:space="preserve"> (London: Hodder &amp; Stoughton, 2012).</w:t>
      </w:r>
    </w:p>
    <w:p w:rsidR="00662FAA" w:rsidRDefault="00662FAA" w:rsidP="008C0654">
      <w:pPr>
        <w:rPr>
          <w:b/>
          <w:sz w:val="28"/>
          <w:szCs w:val="28"/>
          <w:u w:val="single"/>
        </w:rPr>
      </w:pPr>
    </w:p>
    <w:p w:rsidR="00662FAA" w:rsidRDefault="00662FAA" w:rsidP="008C0654">
      <w:pPr>
        <w:rPr>
          <w:b/>
          <w:sz w:val="28"/>
          <w:szCs w:val="28"/>
          <w:u w:val="single"/>
        </w:rPr>
      </w:pPr>
    </w:p>
    <w:p w:rsidR="00662FAA" w:rsidRDefault="00662FAA" w:rsidP="008C0654">
      <w:pPr>
        <w:rPr>
          <w:b/>
          <w:sz w:val="28"/>
          <w:szCs w:val="28"/>
          <w:u w:val="single"/>
        </w:rPr>
      </w:pPr>
    </w:p>
    <w:p w:rsidR="003263E0" w:rsidRPr="00995EFD" w:rsidRDefault="003263E0" w:rsidP="003263E0">
      <w:pPr>
        <w:pStyle w:val="NormalWeb"/>
        <w:rPr>
          <w:color w:val="000000"/>
          <w:sz w:val="28"/>
          <w:szCs w:val="28"/>
        </w:rPr>
      </w:pPr>
    </w:p>
    <w:p w:rsidR="008C0654" w:rsidRDefault="008C0654" w:rsidP="00BC7BED">
      <w:pPr>
        <w:spacing w:after="60"/>
        <w:jc w:val="both"/>
        <w:rPr>
          <w:rFonts w:ascii="Arial" w:hAnsi="Arial"/>
          <w:sz w:val="22"/>
        </w:rPr>
      </w:pPr>
    </w:p>
    <w:p w:rsidR="00FC61A2" w:rsidRDefault="00FC61A2" w:rsidP="00925AD8">
      <w:pPr>
        <w:rPr>
          <w:lang w:val="en-US"/>
        </w:rPr>
      </w:pPr>
    </w:p>
    <w:p w:rsidR="000D2D72" w:rsidRDefault="000D2D72"/>
    <w:sectPr w:rsidR="000D2D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4B41"/>
    <w:multiLevelType w:val="hybridMultilevel"/>
    <w:tmpl w:val="F5EC1B3E"/>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18D96A15"/>
    <w:multiLevelType w:val="multilevel"/>
    <w:tmpl w:val="0748C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A740652"/>
    <w:multiLevelType w:val="hybridMultilevel"/>
    <w:tmpl w:val="F5EC1B3E"/>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BED"/>
    <w:rsid w:val="000D2D72"/>
    <w:rsid w:val="001A7958"/>
    <w:rsid w:val="001F1C5A"/>
    <w:rsid w:val="003263E0"/>
    <w:rsid w:val="003943B8"/>
    <w:rsid w:val="00481ED8"/>
    <w:rsid w:val="004D1A89"/>
    <w:rsid w:val="00662FAA"/>
    <w:rsid w:val="00843434"/>
    <w:rsid w:val="008C0654"/>
    <w:rsid w:val="00925AD8"/>
    <w:rsid w:val="00973438"/>
    <w:rsid w:val="00995EFD"/>
    <w:rsid w:val="00A45E7D"/>
    <w:rsid w:val="00B56E78"/>
    <w:rsid w:val="00B57A23"/>
    <w:rsid w:val="00B738C1"/>
    <w:rsid w:val="00BC7BED"/>
    <w:rsid w:val="00C62C7C"/>
    <w:rsid w:val="00D75947"/>
    <w:rsid w:val="00E37245"/>
    <w:rsid w:val="00F662EA"/>
    <w:rsid w:val="00FA1669"/>
    <w:rsid w:val="00FC61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BED"/>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AD8"/>
    <w:pPr>
      <w:ind w:left="720"/>
      <w:contextualSpacing/>
    </w:pPr>
  </w:style>
  <w:style w:type="paragraph" w:styleId="NormalWeb">
    <w:name w:val="Normal (Web)"/>
    <w:basedOn w:val="Normal"/>
    <w:uiPriority w:val="99"/>
    <w:unhideWhenUsed/>
    <w:rsid w:val="003263E0"/>
    <w:rPr>
      <w:rFonts w:eastAsiaTheme="minorHAnsi"/>
      <w:lang w:val="en-NZ" w:eastAsia="en-NZ"/>
    </w:rPr>
  </w:style>
  <w:style w:type="paragraph" w:styleId="BalloonText">
    <w:name w:val="Balloon Text"/>
    <w:basedOn w:val="Normal"/>
    <w:link w:val="BalloonTextChar"/>
    <w:rsid w:val="00A45E7D"/>
    <w:rPr>
      <w:rFonts w:ascii="Tahoma" w:hAnsi="Tahoma" w:cs="Tahoma"/>
      <w:sz w:val="16"/>
      <w:szCs w:val="16"/>
    </w:rPr>
  </w:style>
  <w:style w:type="character" w:customStyle="1" w:styleId="BalloonTextChar">
    <w:name w:val="Balloon Text Char"/>
    <w:basedOn w:val="DefaultParagraphFont"/>
    <w:link w:val="BalloonText"/>
    <w:rsid w:val="00A45E7D"/>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BED"/>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AD8"/>
    <w:pPr>
      <w:ind w:left="720"/>
      <w:contextualSpacing/>
    </w:pPr>
  </w:style>
  <w:style w:type="paragraph" w:styleId="NormalWeb">
    <w:name w:val="Normal (Web)"/>
    <w:basedOn w:val="Normal"/>
    <w:uiPriority w:val="99"/>
    <w:unhideWhenUsed/>
    <w:rsid w:val="003263E0"/>
    <w:rPr>
      <w:rFonts w:eastAsiaTheme="minorHAnsi"/>
      <w:lang w:val="en-NZ" w:eastAsia="en-NZ"/>
    </w:rPr>
  </w:style>
  <w:style w:type="paragraph" w:styleId="BalloonText">
    <w:name w:val="Balloon Text"/>
    <w:basedOn w:val="Normal"/>
    <w:link w:val="BalloonTextChar"/>
    <w:rsid w:val="00A45E7D"/>
    <w:rPr>
      <w:rFonts w:ascii="Tahoma" w:hAnsi="Tahoma" w:cs="Tahoma"/>
      <w:sz w:val="16"/>
      <w:szCs w:val="16"/>
    </w:rPr>
  </w:style>
  <w:style w:type="character" w:customStyle="1" w:styleId="BalloonTextChar">
    <w:name w:val="Balloon Text Char"/>
    <w:basedOn w:val="DefaultParagraphFont"/>
    <w:link w:val="BalloonText"/>
    <w:rsid w:val="00A45E7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3245">
      <w:bodyDiv w:val="1"/>
      <w:marLeft w:val="0"/>
      <w:marRight w:val="0"/>
      <w:marTop w:val="0"/>
      <w:marBottom w:val="0"/>
      <w:divBdr>
        <w:top w:val="none" w:sz="0" w:space="0" w:color="auto"/>
        <w:left w:val="none" w:sz="0" w:space="0" w:color="auto"/>
        <w:bottom w:val="none" w:sz="0" w:space="0" w:color="auto"/>
        <w:right w:val="none" w:sz="0" w:space="0" w:color="auto"/>
      </w:divBdr>
    </w:div>
    <w:div w:id="56365661">
      <w:bodyDiv w:val="1"/>
      <w:marLeft w:val="0"/>
      <w:marRight w:val="0"/>
      <w:marTop w:val="0"/>
      <w:marBottom w:val="0"/>
      <w:divBdr>
        <w:top w:val="none" w:sz="0" w:space="0" w:color="auto"/>
        <w:left w:val="none" w:sz="0" w:space="0" w:color="auto"/>
        <w:bottom w:val="none" w:sz="0" w:space="0" w:color="auto"/>
        <w:right w:val="none" w:sz="0" w:space="0" w:color="auto"/>
      </w:divBdr>
    </w:div>
    <w:div w:id="159933193">
      <w:bodyDiv w:val="1"/>
      <w:marLeft w:val="0"/>
      <w:marRight w:val="0"/>
      <w:marTop w:val="0"/>
      <w:marBottom w:val="0"/>
      <w:divBdr>
        <w:top w:val="none" w:sz="0" w:space="0" w:color="auto"/>
        <w:left w:val="none" w:sz="0" w:space="0" w:color="auto"/>
        <w:bottom w:val="none" w:sz="0" w:space="0" w:color="auto"/>
        <w:right w:val="none" w:sz="0" w:space="0" w:color="auto"/>
      </w:divBdr>
    </w:div>
    <w:div w:id="327833618">
      <w:bodyDiv w:val="1"/>
      <w:marLeft w:val="0"/>
      <w:marRight w:val="0"/>
      <w:marTop w:val="0"/>
      <w:marBottom w:val="0"/>
      <w:divBdr>
        <w:top w:val="none" w:sz="0" w:space="0" w:color="auto"/>
        <w:left w:val="none" w:sz="0" w:space="0" w:color="auto"/>
        <w:bottom w:val="none" w:sz="0" w:space="0" w:color="auto"/>
        <w:right w:val="none" w:sz="0" w:space="0" w:color="auto"/>
      </w:divBdr>
    </w:div>
    <w:div w:id="613751049">
      <w:bodyDiv w:val="1"/>
      <w:marLeft w:val="0"/>
      <w:marRight w:val="0"/>
      <w:marTop w:val="0"/>
      <w:marBottom w:val="0"/>
      <w:divBdr>
        <w:top w:val="none" w:sz="0" w:space="0" w:color="auto"/>
        <w:left w:val="none" w:sz="0" w:space="0" w:color="auto"/>
        <w:bottom w:val="none" w:sz="0" w:space="0" w:color="auto"/>
        <w:right w:val="none" w:sz="0" w:space="0" w:color="auto"/>
      </w:divBdr>
    </w:div>
    <w:div w:id="806623739">
      <w:bodyDiv w:val="1"/>
      <w:marLeft w:val="0"/>
      <w:marRight w:val="0"/>
      <w:marTop w:val="0"/>
      <w:marBottom w:val="0"/>
      <w:divBdr>
        <w:top w:val="none" w:sz="0" w:space="0" w:color="auto"/>
        <w:left w:val="none" w:sz="0" w:space="0" w:color="auto"/>
        <w:bottom w:val="none" w:sz="0" w:space="0" w:color="auto"/>
        <w:right w:val="none" w:sz="0" w:space="0" w:color="auto"/>
      </w:divBdr>
    </w:div>
    <w:div w:id="947933002">
      <w:bodyDiv w:val="1"/>
      <w:marLeft w:val="0"/>
      <w:marRight w:val="0"/>
      <w:marTop w:val="0"/>
      <w:marBottom w:val="0"/>
      <w:divBdr>
        <w:top w:val="none" w:sz="0" w:space="0" w:color="auto"/>
        <w:left w:val="none" w:sz="0" w:space="0" w:color="auto"/>
        <w:bottom w:val="none" w:sz="0" w:space="0" w:color="auto"/>
        <w:right w:val="none" w:sz="0" w:space="0" w:color="auto"/>
      </w:divBdr>
    </w:div>
    <w:div w:id="953942736">
      <w:bodyDiv w:val="1"/>
      <w:marLeft w:val="0"/>
      <w:marRight w:val="0"/>
      <w:marTop w:val="0"/>
      <w:marBottom w:val="0"/>
      <w:divBdr>
        <w:top w:val="none" w:sz="0" w:space="0" w:color="auto"/>
        <w:left w:val="none" w:sz="0" w:space="0" w:color="auto"/>
        <w:bottom w:val="none" w:sz="0" w:space="0" w:color="auto"/>
        <w:right w:val="none" w:sz="0" w:space="0" w:color="auto"/>
      </w:divBdr>
    </w:div>
    <w:div w:id="1029835519">
      <w:bodyDiv w:val="1"/>
      <w:marLeft w:val="0"/>
      <w:marRight w:val="0"/>
      <w:marTop w:val="0"/>
      <w:marBottom w:val="0"/>
      <w:divBdr>
        <w:top w:val="none" w:sz="0" w:space="0" w:color="auto"/>
        <w:left w:val="none" w:sz="0" w:space="0" w:color="auto"/>
        <w:bottom w:val="none" w:sz="0" w:space="0" w:color="auto"/>
        <w:right w:val="none" w:sz="0" w:space="0" w:color="auto"/>
      </w:divBdr>
    </w:div>
    <w:div w:id="1051004830">
      <w:bodyDiv w:val="1"/>
      <w:marLeft w:val="0"/>
      <w:marRight w:val="0"/>
      <w:marTop w:val="0"/>
      <w:marBottom w:val="0"/>
      <w:divBdr>
        <w:top w:val="none" w:sz="0" w:space="0" w:color="auto"/>
        <w:left w:val="none" w:sz="0" w:space="0" w:color="auto"/>
        <w:bottom w:val="none" w:sz="0" w:space="0" w:color="auto"/>
        <w:right w:val="none" w:sz="0" w:space="0" w:color="auto"/>
      </w:divBdr>
    </w:div>
    <w:div w:id="1732845386">
      <w:bodyDiv w:val="1"/>
      <w:marLeft w:val="0"/>
      <w:marRight w:val="0"/>
      <w:marTop w:val="0"/>
      <w:marBottom w:val="0"/>
      <w:divBdr>
        <w:top w:val="none" w:sz="0" w:space="0" w:color="auto"/>
        <w:left w:val="none" w:sz="0" w:space="0" w:color="auto"/>
        <w:bottom w:val="none" w:sz="0" w:space="0" w:color="auto"/>
        <w:right w:val="none" w:sz="0" w:space="0" w:color="auto"/>
      </w:divBdr>
    </w:div>
    <w:div w:id="208275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B846AD2E.dotm</Template>
  <TotalTime>75</TotalTime>
  <Pages>3</Pages>
  <Words>589</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Neroli Hollis</dc:creator>
  <cp:lastModifiedBy>Neroli Hollis</cp:lastModifiedBy>
  <cp:revision>23</cp:revision>
  <cp:lastPrinted>2014-12-19T00:31:00Z</cp:lastPrinted>
  <dcterms:created xsi:type="dcterms:W3CDTF">2014-12-08T02:30:00Z</dcterms:created>
  <dcterms:modified xsi:type="dcterms:W3CDTF">2014-12-21T22:39:00Z</dcterms:modified>
</cp:coreProperties>
</file>